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7E" w:rsidRPr="006F077E" w:rsidRDefault="006F077E" w:rsidP="006F077E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n-CA"/>
        </w:rPr>
        <w:t>Bound by Love</w:t>
      </w:r>
      <w:bookmarkStart w:id="0" w:name="_GoBack"/>
      <w:bookmarkEnd w:id="0"/>
    </w:p>
    <w:p w:rsidR="006F077E" w:rsidRDefault="006F077E" w:rsidP="006F077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601512" w:rsidRDefault="004C67A3" w:rsidP="006F077E">
      <w:pPr>
        <w:spacing w:after="0" w:line="312" w:lineRule="atLeast"/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elcome to the November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ife-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hanging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eadership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Blast.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 topic for this month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is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“B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ound by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ove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.”  I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t's a topic that I love being able to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explore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e've often heard that all of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our emotions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are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typically derived from two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primary emotions and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arianne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Williamson writes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quite a bit about this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;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idea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that our emotions are either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bounded or stem from a place of fear or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our emotions stem from love and that all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emotions can either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lean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in one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direction or the other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 when we think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 terms of our leadership and we think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 te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rms of our corporate culture, 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and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which of these primary emotions are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going to get great performance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?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 let's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just take for example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fear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;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what kind of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emotions might stem from a place of fear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? 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I'm thinking it might be things like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: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anxiety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overwhelm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excessive levels of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stress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sometimes a feeling of lack of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control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6F077E" w:rsidRP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 that will create fear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fundamentally be drawn from a place of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fear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chaos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confusion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hose would be some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of the emotions that we might experience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that would fall in that category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fear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 A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lso things like the carrot-and-stick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;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you know if I don't do a good job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there going to be some punitive results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from that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if I don't meet someone's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expectations o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 department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’s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expectations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?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ou know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is there a sense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of fear around that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?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 the other side 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emotions that stem from being bound by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love and that may be things like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: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gratitude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joy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abundance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there's enough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resources for everyone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you think in terms of on the fear side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it would be there aren't enough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resources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 we tend to kind of have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fear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around resources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 might even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you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know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struggle for resources from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department to department but on the love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side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it would be things like gratitude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there's enough for everyone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we're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contributing to something greater in our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community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 feel connected in a way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that is meaningful to our purpose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corporately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 there</w:t>
      </w:r>
      <w:r w:rsidR="006F077E" w:rsidRP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’d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be abundance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joy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happiness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collaboration</w:t>
      </w:r>
      <w:r w:rsidR="006F077E" w:rsidRP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team</w:t>
      </w:r>
      <w:r w:rsidR="001E7318" w:rsidRP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hose would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be some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emotions that we might get connected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 now what we want to do is think in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terms of our own personal leadership and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 wan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 to think in terms of what do I,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what environment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what context do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create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?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o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create an environment where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it's those positive emotions stemming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from love or am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creating an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environment that is mostly bound from a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place of fear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?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nd then we can take that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outer view and look at our corporate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environments and whether our corporate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environments are instilling either a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place of love and focused on gratitude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 abundance and happiness and joy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or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more from a place of fear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?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nd then the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final question that I think is really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important is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which one do we believe is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going to create the greatest performance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?  I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 doesn't mean that we're always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going to be in one camp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or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 other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we're going to move back and forth but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it's the predominant energy that is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produced through these emotions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 G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one are the days where we can tell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people not to bring their emotions to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work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not to bring their feelings to work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 W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 are bringing the entire human being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 it is really important for us as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individual leaders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as team leaders and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 organizational leaders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to really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consider what is the conte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x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what is the emotional foundation of the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cont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ext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6F077E" w:rsidRP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 which we are creating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?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favorite quote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from 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Herb Kelleher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Southwest Airlines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h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 always said that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 believed th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at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organizations that were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bound by love would always get better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results than those bound from 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place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fear.  T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hanks and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hope you spend the month</w:t>
      </w:r>
      <w:r w:rsidR="001E731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reflecting on what is the context that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you're creating in your environment in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4C67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which you have control</w:t>
      </w:r>
      <w:r w:rsidR="006F07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?  Bye for now!</w:t>
      </w:r>
    </w:p>
    <w:sectPr w:rsidR="00601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A3"/>
    <w:rsid w:val="001E7318"/>
    <w:rsid w:val="004C67A3"/>
    <w:rsid w:val="00601512"/>
    <w:rsid w:val="006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EC64A-E093-49D4-83C2-849FB293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2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9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9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59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1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8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5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4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1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25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50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2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67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79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927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38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86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4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697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8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3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69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3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19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9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92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86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55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4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9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71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83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15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94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728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69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961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5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4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7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49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1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2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5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12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5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55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78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40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924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67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5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28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44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4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78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48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6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85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5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80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51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01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29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7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23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3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1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06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05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34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3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66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12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96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2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6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32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99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9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10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7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1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093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9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9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5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6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70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58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82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2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49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22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80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3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90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25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5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94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012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06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8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47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9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63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46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03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78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99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3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01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46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61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54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43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2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55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73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0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06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3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71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86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34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20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3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12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44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62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85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6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78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8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79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91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69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98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42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7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4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9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15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7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4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3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1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2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40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13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21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51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7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9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1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44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8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39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90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5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1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89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2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41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4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23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17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93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Sheffield</dc:creator>
  <cp:keywords/>
  <dc:description/>
  <cp:lastModifiedBy>Kristine Sheffield</cp:lastModifiedBy>
  <cp:revision>1</cp:revision>
  <dcterms:created xsi:type="dcterms:W3CDTF">2016-11-01T22:11:00Z</dcterms:created>
  <dcterms:modified xsi:type="dcterms:W3CDTF">2016-11-01T22:39:00Z</dcterms:modified>
</cp:coreProperties>
</file>